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Organizador de contas do mês</w:t>
      </w:r>
    </w:p>
    <w:p>
      <w:r>
        <w:t>Preencha as previsões e atualize com os valores reais. Esta folha não soma automaticamente. Não inclua senhas ou números completos de cartão.</w:t>
      </w:r>
    </w:p>
    <w:p>
      <w:r>
        <w:t>Mês e ano [preencher] | Saldo inicial disponível R$ [preencher]</w:t>
      </w:r>
    </w:p>
    <w:p>
      <w:pPr>
        <w:pStyle w:val="Heading1"/>
      </w:pPr>
      <w:r>
        <w:t>Entradas previstas e recebidas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082"/>
        <w:gridCol w:w="2098"/>
        <w:gridCol w:w="2438"/>
      </w:tblGrid>
      <w:tr>
        <w:trPr>
          <w:tblHeader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Data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Descrição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Previsto R$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Recebido R$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Contas e outros pagamentos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082"/>
        <w:gridCol w:w="2098"/>
        <w:gridCol w:w="2438"/>
      </w:tblGrid>
      <w:tr>
        <w:trPr>
          <w:tblHeader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Vencimento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Descrição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Previsto R$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Pago R$ e data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trHeight w:val="369"/>
        </w:trPr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Conferência entre datas</w:t>
      </w:r>
    </w:p>
    <w:p>
      <w:r>
        <w:t>Próximo recebimento [data] | Contas até essa data R$ [valor]</w:t>
      </w:r>
    </w:p>
    <w:p>
      <w:r>
        <w:t>Saldo disponível para o período R$ [valor] | Diferença a resolver R$ [valor]</w:t>
      </w:r>
    </w:p>
    <w:p>
      <w:r>
        <w:t>Despesas variáveis e compromissos anuais a considerar [anotar]</w:t>
      </w:r>
    </w:p>
    <w:p>
      <w:r>
        <w:t>Negociação ou ajuste a confirmar [pedido, canal, data e retorno]</w:t>
      </w:r>
    </w:p>
    <w:p>
      <w:r>
        <w:t>Marque o pagamento depois de conferir o resultado, não apenas porque estava agendado. Os dados preenchidos ficam na sua cópia; não são enviados ao Viva de Casa.</w:t>
      </w:r>
    </w:p>
    <w:p>
      <w:r>
        <w:br w:type="page"/>
      </w:r>
    </w:p>
    <w:p>
      <w:pPr>
        <w:pStyle w:val="Title"/>
      </w:pPr>
      <w:r>
        <w:t>Exemplo de calendário mensal</w:t>
      </w:r>
    </w:p>
    <w:p>
      <w:r>
        <w:t>Simulação didática para mostrar a ordem das entradas e saídas. Não inclui juros, alimentação nem outras despesas e não autoriza pagamentos sem saldo.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5102"/>
        <w:gridCol w:w="3175"/>
      </w:tblGrid>
      <w:tr>
        <w:trPr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Data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Movimento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Saldo projetado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Início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Disponível: R$ 200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R$ 200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Dia 5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Entrada prevista: R$ 1.000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R$ 1.200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Dia 6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Saída prevista: R$ 900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R$ 300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Dia 15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Saída prevista: R$ 400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Falta de R$ 100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Dia 20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Entrada prevista: R$ 800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R$ 700 na simulação</w:t>
            </w:r>
          </w:p>
        </w:tc>
      </w:tr>
    </w:tbl>
    <w:p>
      <w:pPr>
        <w:spacing w:after="0"/>
      </w:pPr>
    </w:p>
    <w:p>
      <w:pPr>
        <w:pStyle w:val="Heading1"/>
      </w:pPr>
      <w:r>
        <w:t>O que a simulação mostra</w:t>
      </w:r>
    </w:p>
    <w:p>
      <w:r>
        <w:t>O saldo do fim do mês não garante dinheiro em cada vencimento. Neste exemplo, falta resolver R$ 100 antes do dia 15. O recebimento posterior não desfaz um atraso nem inclui custos que poderiam surgir.</w:t>
      </w:r>
    </w:p>
    <w:p>
      <w:pPr>
        <w:pStyle w:val="Heading1"/>
      </w:pPr>
      <w:r>
        <w:t>Como acompanhar no seu caso</w:t>
      </w:r>
    </w:p>
    <w:p>
      <w:r>
        <w:t>Separe previsão de valor confirmado. Atualize as contas emitidas, confira os pagamentos e considere alimentação, transporte e outros gastos. Use somente o dinheiro realmente disponível como saldo inicial.</w:t>
      </w:r>
    </w:p>
    <w:p>
      <w:r>
        <w:t>Se precisar alterar uma data, procure o fornecedor e confirme quando a mudança passa a valer. Quando o total não couber no orçamento, avalie as despesas e as condições de negociação; mudar o calendário não elimina a insuficiência.</w:t>
      </w:r>
    </w:p>
    <w:p>
      <w:r>
        <w:t>Guia de uso: vivadecasa.com.br/artigo/organizar-vencimentos-contas-mes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vivadecasa.com.br | Material gratuito de apoio | Edição de outubro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Viva de Casa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Calibri" w:hAnsi="Calibri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Calibri" w:hAnsi="Calibri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Organizador de contas do mês</dc:title>
  <dc:subject>Material gratuito para uso com os guias do Viva de Casa</dc:subject>
  <dc:creator>Redação Viva de Casa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